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Закона Тульской области «О защите прав ребенка»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21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11.2024</w:t>
      </w:r>
    </w:p>
    <w:p w14:paraId="04000000">
      <w:pPr>
        <w:rPr>
          <w:rFonts w:ascii="PT Astra Serif" w:hAnsi="PT Astra Serif"/>
          <w:b w:val="1"/>
          <w:sz w:val="28"/>
          <w:u w:val="single"/>
        </w:rPr>
      </w:pPr>
    </w:p>
    <w:p w14:paraId="05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требованиями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1" w:name="_Hlk89874773"/>
      <w:r>
        <w:rPr>
          <w:rFonts w:ascii="PT Astra Serif" w:hAnsi="PT Astra Serif"/>
          <w:sz w:val="28"/>
        </w:rPr>
        <w:t xml:space="preserve">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с реализацией Закона Тульской области «О защите прав ребенка»</w:t>
      </w:r>
      <w:bookmarkEnd w:id="1"/>
      <w:r>
        <w:rPr>
          <w:rFonts w:ascii="PT Astra Serif" w:hAnsi="PT Astra Serif"/>
          <w:sz w:val="28"/>
        </w:rPr>
        <w:t xml:space="preserve">» (далее – </w:t>
      </w:r>
      <w:r>
        <w:rPr>
          <w:rFonts w:ascii="PT Astra Serif" w:hAnsi="PT Astra Serif"/>
          <w:sz w:val="28"/>
        </w:rPr>
        <w:t>Порядок</w:t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 xml:space="preserve">и </w:t>
      </w:r>
      <w:r>
        <w:rPr>
          <w:rFonts w:ascii="PT Astra Serif" w:hAnsi="PT Astra Serif"/>
          <w:sz w:val="28"/>
        </w:rPr>
        <w:t>в рамках отбора с 21</w:t>
      </w:r>
      <w:r>
        <w:rPr>
          <w:rFonts w:ascii="PT Astra Serif" w:hAnsi="PT Astra Serif"/>
          <w:sz w:val="28"/>
        </w:rPr>
        <w:t>.10.2024</w:t>
      </w:r>
      <w:r>
        <w:rPr>
          <w:rFonts w:ascii="PT Astra Serif" w:hAnsi="PT Astra Serif"/>
          <w:sz w:val="28"/>
        </w:rPr>
        <w:t xml:space="preserve"> по 10</w:t>
      </w:r>
      <w:r>
        <w:rPr>
          <w:rFonts w:ascii="PT Astra Serif" w:hAnsi="PT Astra Serif"/>
          <w:sz w:val="28"/>
        </w:rPr>
        <w:t>.11.2024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государственным учреждением Тульской области «Организатор перевозок и навигации» 20</w:t>
      </w:r>
      <w:r>
        <w:rPr>
          <w:rFonts w:ascii="PT Astra Serif" w:hAnsi="PT Astra Serif"/>
          <w:sz w:val="28"/>
        </w:rPr>
        <w:t>.11.2024</w:t>
      </w:r>
      <w:r>
        <w:rPr>
          <w:rFonts w:ascii="PT Astra Serif" w:hAnsi="PT Astra Serif"/>
          <w:sz w:val="28"/>
        </w:rPr>
        <w:t xml:space="preserve"> в 15-40 по адресу: </w:t>
      </w:r>
      <w:r>
        <w:rPr>
          <w:rFonts w:ascii="PT Astra Serif" w:hAnsi="PT Astra Serif"/>
          <w:color w:val="000000"/>
          <w:sz w:val="28"/>
          <w:highlight w:val="white"/>
        </w:rPr>
        <w:t xml:space="preserve">300025, </w:t>
      </w:r>
      <w:r>
        <w:rPr>
          <w:rFonts w:ascii="PT Astra Serif" w:hAnsi="PT Astra Serif"/>
          <w:sz w:val="28"/>
        </w:rPr>
        <w:t xml:space="preserve">г. Тула, </w:t>
      </w:r>
      <w:r>
        <w:rPr>
          <w:rFonts w:ascii="PT Astra Serif" w:hAnsi="PT Astra Serif"/>
          <w:color w:val="000000"/>
          <w:sz w:val="28"/>
          <w:highlight w:val="white"/>
        </w:rPr>
        <w:t>Проспект Ленина, д. 102Б</w:t>
      </w:r>
      <w:r>
        <w:rPr>
          <w:rFonts w:ascii="PT Astra Serif" w:hAnsi="PT Astra Serif"/>
          <w:sz w:val="28"/>
        </w:rPr>
        <w:t xml:space="preserve"> </w:t>
      </w:r>
      <w:bookmarkStart w:id="2" w:name="_Hlk129247305"/>
      <w:r>
        <w:rPr>
          <w:rFonts w:ascii="PT Astra Serif" w:hAnsi="PT Astra Serif"/>
          <w:sz w:val="28"/>
        </w:rPr>
        <w:t xml:space="preserve">проведено </w:t>
      </w:r>
      <w:r>
        <w:rPr>
          <w:rFonts w:ascii="PT Astra Serif" w:hAnsi="PT Astra Serif"/>
          <w:sz w:val="28"/>
        </w:rPr>
        <w:t xml:space="preserve">заседание комиссии по </w:t>
      </w:r>
      <w:r>
        <w:rPr>
          <w:rFonts w:ascii="PT Astra Serif" w:hAnsi="PT Astra Serif"/>
          <w:sz w:val="28"/>
        </w:rPr>
        <w:t>рассмотрени</w:t>
      </w:r>
      <w:r>
        <w:rPr>
          <w:rFonts w:ascii="PT Astra Serif" w:hAnsi="PT Astra Serif"/>
          <w:sz w:val="28"/>
        </w:rPr>
        <w:t>ю</w:t>
      </w:r>
      <w:r>
        <w:rPr>
          <w:rFonts w:ascii="PT Astra Serif" w:hAnsi="PT Astra Serif"/>
          <w:sz w:val="28"/>
        </w:rPr>
        <w:t xml:space="preserve"> документов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представленных </w:t>
      </w:r>
      <w:r>
        <w:rPr>
          <w:rFonts w:ascii="PT Astra Serif" w:hAnsi="PT Astra Serif"/>
          <w:sz w:val="28"/>
        </w:rPr>
        <w:t>победителями</w:t>
      </w:r>
      <w:r>
        <w:rPr>
          <w:rFonts w:ascii="PT Astra Serif" w:hAnsi="PT Astra Serif"/>
          <w:sz w:val="28"/>
        </w:rPr>
        <w:t xml:space="preserve"> отбора</w:t>
      </w:r>
      <w:r>
        <w:rPr>
          <w:rFonts w:ascii="PT Astra Serif" w:hAnsi="PT Astra Serif"/>
          <w:sz w:val="28"/>
        </w:rPr>
        <w:t xml:space="preserve"> в соответствии с пунктом 12 Порядка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и принятию решения о предоставлении им субсидии (отказе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в предоставлении субсидии).</w:t>
      </w:r>
    </w:p>
    <w:p w14:paraId="06000000">
      <w:pPr>
        <w:pStyle w:val="Style_1"/>
        <w:spacing w:before="1"/>
        <w:ind w:firstLine="709" w:left="0" w:right="108"/>
        <w:rPr>
          <w:rFonts w:ascii="PT Astra Serif" w:hAnsi="PT Astra Serif"/>
          <w:b w:val="1"/>
          <w:sz w:val="28"/>
        </w:rPr>
      </w:pPr>
      <w:bookmarkStart w:id="3" w:name="_Hlk129264290"/>
      <w:bookmarkEnd w:id="2"/>
      <w:r>
        <w:rPr>
          <w:rFonts w:ascii="PT Astra Serif" w:hAnsi="PT Astra Serif"/>
          <w:b w:val="1"/>
          <w:sz w:val="28"/>
        </w:rPr>
        <w:t xml:space="preserve"> Рассмотрены </w:t>
      </w:r>
      <w:r>
        <w:rPr>
          <w:rFonts w:ascii="PT Astra Serif" w:hAnsi="PT Astra Serif"/>
          <w:b w:val="1"/>
          <w:sz w:val="28"/>
        </w:rPr>
        <w:t>документы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1</w:t>
      </w:r>
      <w:r>
        <w:rPr>
          <w:rFonts w:ascii="PT Astra Serif" w:hAnsi="PT Astra Serif"/>
          <w:b w:val="1"/>
          <w:sz w:val="28"/>
        </w:rPr>
        <w:t xml:space="preserve"> организации, </w:t>
      </w:r>
      <w:r>
        <w:rPr>
          <w:rFonts w:ascii="PT Astra Serif" w:hAnsi="PT Astra Serif"/>
          <w:b w:val="1"/>
          <w:sz w:val="28"/>
        </w:rPr>
        <w:t>в отношении которой было принято следующее решение:</w:t>
      </w:r>
      <w:bookmarkEnd w:id="3"/>
    </w:p>
    <w:p w14:paraId="07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tbl>
      <w:tblPr>
        <w:tblStyle w:val="Style_2"/>
        <w:tblW w:type="auto" w:w="0"/>
        <w:tblLayout w:type="fixed"/>
      </w:tblPr>
      <w:tblGrid>
        <w:gridCol w:w="1128"/>
        <w:gridCol w:w="4254"/>
        <w:gridCol w:w="3827"/>
      </w:tblGrid>
      <w:tr>
        <w:tc>
          <w:tcPr>
            <w:tcW w:type="dxa" w:w="1128"/>
            <w:vAlign w:val="center"/>
          </w:tcPr>
          <w:p w14:paraId="08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№ п/п</w:t>
            </w:r>
          </w:p>
        </w:tc>
        <w:tc>
          <w:tcPr>
            <w:tcW w:type="dxa" w:w="4254"/>
            <w:vAlign w:val="center"/>
          </w:tcPr>
          <w:p w14:paraId="09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Наименование организации</w:t>
            </w:r>
          </w:p>
        </w:tc>
        <w:tc>
          <w:tcPr>
            <w:tcW w:type="dxa" w:w="3827"/>
            <w:vAlign w:val="center"/>
          </w:tcPr>
          <w:p w14:paraId="0A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</w:rPr>
              <w:t>Решение о предоставлении/отказе в пред</w:t>
            </w:r>
            <w:r>
              <w:rPr>
                <w:rFonts w:ascii="PT Astra Serif" w:hAnsi="PT Astra Serif"/>
                <w:b w:val="1"/>
              </w:rPr>
              <w:t>о</w:t>
            </w:r>
            <w:r>
              <w:rPr>
                <w:rFonts w:ascii="PT Astra Serif" w:hAnsi="PT Astra Serif"/>
                <w:b w:val="1"/>
              </w:rPr>
              <w:t>ставлении субсидии</w:t>
            </w:r>
          </w:p>
        </w:tc>
      </w:tr>
      <w:tr>
        <w:trPr>
          <w:trHeight w:hRule="atLeast" w:val="670"/>
        </w:trPr>
        <w:tc>
          <w:tcPr>
            <w:tcW w:type="dxa" w:w="1128"/>
            <w:vAlign w:val="center"/>
          </w:tcPr>
          <w:p w14:paraId="0B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bookmarkStart w:id="4" w:name="_GoBack"/>
            <w:bookmarkEnd w:id="4"/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type="dxa" w:w="4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00000">
            <w:pPr>
              <w:widowControl w:val="0"/>
              <w:spacing w:after="0" w:before="1" w:line="240" w:lineRule="auto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Индивидуальный предприниматель Ползикин Алексей Эдуардович</w:t>
            </w:r>
          </w:p>
        </w:tc>
        <w:tc>
          <w:tcPr>
            <w:tcW w:type="dxa" w:w="3827"/>
            <w:shd w:fill="auto" w:val="clear"/>
            <w:vAlign w:val="center"/>
          </w:tcPr>
          <w:p w14:paraId="0D000000">
            <w:pPr>
              <w:pStyle w:val="Style_1"/>
              <w:spacing w:before="1"/>
              <w:ind w:firstLine="0" w:left="0" w:right="108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Предоставляется</w:t>
            </w:r>
          </w:p>
        </w:tc>
      </w:tr>
    </w:tbl>
    <w:p w14:paraId="0E000000">
      <w:pPr>
        <w:ind w:firstLine="708" w:lef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</w:t>
      </w:r>
      <w:r>
        <w:rPr>
          <w:rFonts w:ascii="PT Astra Serif" w:hAnsi="PT Astra Serif"/>
          <w:b w:val="1"/>
          <w:sz w:val="28"/>
        </w:rPr>
        <w:t xml:space="preserve">нформация об </w:t>
      </w:r>
      <w:r>
        <w:rPr>
          <w:rFonts w:ascii="PT Astra Serif" w:hAnsi="PT Astra Serif"/>
          <w:b w:val="1"/>
          <w:sz w:val="28"/>
        </w:rPr>
        <w:t>участниках отбора, заявки которых отклонены</w:t>
      </w:r>
      <w:r>
        <w:rPr>
          <w:rFonts w:ascii="PT Astra Serif" w:hAnsi="PT Astra Serif"/>
          <w:b w:val="1"/>
          <w:sz w:val="28"/>
        </w:rPr>
        <w:t>, с указанием причин их отклонения, в том числе положений объявления о проведении отбора, которым не соответствуют заявки</w:t>
      </w:r>
      <w:r>
        <w:rPr>
          <w:rFonts w:ascii="PT Astra Serif" w:hAnsi="PT Astra Serif"/>
          <w:b w:val="1"/>
          <w:sz w:val="28"/>
        </w:rPr>
        <w:t>.</w:t>
      </w:r>
    </w:p>
    <w:p w14:paraId="0F000000">
      <w:pPr>
        <w:widowControl w:val="0"/>
        <w:spacing w:after="0" w:before="1" w:line="240" w:lineRule="auto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sz w:val="28"/>
        </w:rPr>
        <w:t>частник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отбора, заявки которых отклонены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отсутствуют.</w:t>
      </w:r>
    </w:p>
    <w:sectPr>
      <w:pgSz w:h="16838" w:orient="portrait" w:w="11906"/>
      <w:pgMar w:bottom="284" w:footer="0" w:gutter="0" w:header="0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"/>
    <w:basedOn w:val="Style_1"/>
    <w:link w:val="Style_8_ch"/>
  </w:style>
  <w:style w:styleId="Style_8_ch" w:type="character">
    <w:name w:val="List"/>
    <w:basedOn w:val="Style_1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3_ch"/>
    <w:link w:val="Style_12"/>
    <w:rPr>
      <w:i w:val="1"/>
      <w:sz w:val="24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index heading"/>
    <w:basedOn w:val="Style_3"/>
    <w:link w:val="Style_19_ch"/>
  </w:style>
  <w:style w:styleId="Style_19_ch" w:type="character">
    <w:name w:val="index heading"/>
    <w:basedOn w:val="Style_3_ch"/>
    <w:link w:val="Style_19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3"/>
    <w:next w:val="Style_1"/>
    <w:link w:val="Style_25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Title"/>
    <w:basedOn w:val="Style_3_ch"/>
    <w:link w:val="Style_25"/>
    <w:rPr>
      <w:rFonts w:ascii="Liberation Sans" w:hAnsi="Liberation Sans"/>
      <w:sz w:val="28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Основной текст Знак"/>
    <w:basedOn w:val="Style_23"/>
    <w:link w:val="Style_28_ch"/>
    <w:rPr>
      <w:rFonts w:ascii="Times New Roman" w:hAnsi="Times New Roman"/>
      <w:sz w:val="26"/>
    </w:rPr>
  </w:style>
  <w:style w:styleId="Style_28_ch" w:type="character">
    <w:name w:val="Основной текст Знак"/>
    <w:basedOn w:val="Style_23_ch"/>
    <w:link w:val="Style_28"/>
    <w:rPr>
      <w:rFonts w:ascii="Times New Roman" w:hAnsi="Times New Roman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2024-11-20T13:50:35Z</dcterms:modified>
</cp:coreProperties>
</file>